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Hudson Flaming</w:t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Dubai</w:t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Cell-45863</w:t>
      </w:r>
    </w:p>
    <w:p w:rsidR="006018CC" w:rsidRPr="004D0B7F" w:rsidRDefault="006018CC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808080"/>
          <w:szCs w:val="21"/>
        </w:rPr>
      </w:pPr>
    </w:p>
    <w:p w:rsidR="004D0B7F" w:rsidRPr="004D0B7F" w:rsidRDefault="004D0B7F">
      <w:pPr>
        <w:jc w:val="both"/>
        <w:rPr>
          <w:rFonts w:ascii="Arial" w:hAnsi="Arial" w:cs="Arial"/>
          <w:b/>
          <w:color w:val="808080"/>
          <w:szCs w:val="21"/>
        </w:rPr>
      </w:pP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Career Objective</w:t>
      </w:r>
    </w:p>
    <w:p w:rsidR="006018CC" w:rsidRPr="004D0B7F" w:rsidRDefault="006018CC">
      <w:pPr>
        <w:jc w:val="both"/>
        <w:rPr>
          <w:rFonts w:ascii="Arial" w:hAnsi="Arial" w:cs="Arial"/>
          <w:b/>
          <w:color w:val="808080"/>
          <w:szCs w:val="21"/>
        </w:rPr>
      </w:pPr>
    </w:p>
    <w:p w:rsidR="006018CC" w:rsidRPr="004D0B7F" w:rsidRDefault="00EC052B">
      <w:p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A senior business analyst with solid experience in finance &amp; business strategy in USA, willing to relocate in Dubai for a senior-executive position</w:t>
      </w:r>
    </w:p>
    <w:p w:rsidR="006018CC" w:rsidRPr="004D0B7F" w:rsidRDefault="006018CC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808080"/>
          <w:szCs w:val="21"/>
        </w:rPr>
      </w:pPr>
    </w:p>
    <w:p w:rsidR="004D0B7F" w:rsidRPr="004D0B7F" w:rsidRDefault="004D0B7F">
      <w:pPr>
        <w:jc w:val="both"/>
        <w:rPr>
          <w:rFonts w:ascii="Arial" w:hAnsi="Arial" w:cs="Arial"/>
          <w:b/>
          <w:color w:val="808080"/>
          <w:szCs w:val="21"/>
        </w:rPr>
      </w:pP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Career Experiences</w:t>
      </w:r>
      <w:r w:rsidRPr="004D0B7F">
        <w:rPr>
          <w:rFonts w:ascii="Arial" w:hAnsi="Arial" w:cs="Arial"/>
          <w:b/>
          <w:color w:val="808080"/>
          <w:szCs w:val="21"/>
        </w:rPr>
        <w:tab/>
      </w:r>
    </w:p>
    <w:p w:rsidR="006018CC" w:rsidRPr="004D0B7F" w:rsidRDefault="00EC052B">
      <w:pPr>
        <w:jc w:val="both"/>
        <w:rPr>
          <w:rFonts w:ascii="Arial" w:hAnsi="Arial" w:cs="Arial"/>
          <w:color w:val="808080"/>
          <w:szCs w:val="21"/>
        </w:rPr>
      </w:pPr>
      <w:r w:rsidRPr="004D0B7F">
        <w:rPr>
          <w:rFonts w:ascii="Arial" w:hAnsi="Arial" w:cs="Arial"/>
          <w:color w:val="808080"/>
          <w:szCs w:val="21"/>
        </w:rPr>
        <w:tab/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 xml:space="preserve">From Jan 2004       </w:t>
      </w:r>
      <w:r w:rsidRPr="004D0B7F">
        <w:rPr>
          <w:rFonts w:ascii="Arial" w:hAnsi="Arial" w:cs="Arial"/>
          <w:b/>
          <w:color w:val="808080"/>
          <w:szCs w:val="21"/>
        </w:rPr>
        <w:tab/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 xml:space="preserve">Company: </w:t>
      </w:r>
      <w:r w:rsidRPr="004D0B7F">
        <w:rPr>
          <w:rFonts w:ascii="Arial" w:hAnsi="Arial" w:cs="Arial"/>
          <w:b/>
          <w:color w:val="808080"/>
          <w:szCs w:val="21"/>
        </w:rPr>
        <w:tab/>
      </w:r>
      <w:r w:rsidRPr="004D0B7F">
        <w:rPr>
          <w:rFonts w:ascii="Arial" w:hAnsi="Arial" w:cs="Arial"/>
          <w:b/>
          <w:color w:val="808080"/>
          <w:szCs w:val="21"/>
        </w:rPr>
        <w:t>ABC</w:t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 xml:space="preserve">Location: </w:t>
      </w:r>
      <w:r w:rsidRPr="004D0B7F">
        <w:rPr>
          <w:rFonts w:ascii="Arial" w:hAnsi="Arial" w:cs="Arial"/>
          <w:b/>
          <w:color w:val="808080"/>
          <w:szCs w:val="21"/>
        </w:rPr>
        <w:tab/>
        <w:t>Dubai</w:t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Position:</w:t>
      </w:r>
      <w:r w:rsidRPr="004D0B7F">
        <w:rPr>
          <w:rFonts w:ascii="Arial" w:hAnsi="Arial" w:cs="Arial"/>
          <w:b/>
          <w:color w:val="808080"/>
          <w:szCs w:val="21"/>
        </w:rPr>
        <w:tab/>
        <w:t xml:space="preserve">Manager - Financial Reporting and Consolidations </w:t>
      </w:r>
    </w:p>
    <w:p w:rsidR="006018CC" w:rsidRPr="004D0B7F" w:rsidRDefault="006018CC">
      <w:pPr>
        <w:jc w:val="both"/>
        <w:rPr>
          <w:rFonts w:ascii="Arial" w:hAnsi="Arial" w:cs="Arial"/>
          <w:b/>
          <w:szCs w:val="21"/>
        </w:rPr>
      </w:pP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Responsible for consolidation of financial reports for eleven business entities (UK, Canada and USA), with revenues in excess of $400 Million </w:t>
      </w: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Facilitate and drive the annual</w:t>
      </w:r>
      <w:r w:rsidRPr="004D0B7F">
        <w:rPr>
          <w:rFonts w:ascii="Arial" w:hAnsi="Arial" w:cs="Arial"/>
          <w:szCs w:val="21"/>
        </w:rPr>
        <w:t xml:space="preserve"> budget and quarterly forecasting process, providing guidelines, developing financial models and reviewing the final submission </w:t>
      </w: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Successfully lead the management reporting efforts of seven financial controllers, this includes:</w:t>
      </w:r>
    </w:p>
    <w:p w:rsidR="006018CC" w:rsidRPr="004D0B7F" w:rsidRDefault="00EC052B">
      <w:pPr>
        <w:numPr>
          <w:ilvl w:val="1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Integrating newly acquired bu</w:t>
      </w:r>
      <w:r w:rsidRPr="004D0B7F">
        <w:rPr>
          <w:rFonts w:ascii="Arial" w:hAnsi="Arial" w:cs="Arial"/>
          <w:szCs w:val="21"/>
        </w:rPr>
        <w:t>siness units into our reporting practices</w:t>
      </w:r>
    </w:p>
    <w:p w:rsidR="006018CC" w:rsidRPr="004D0B7F" w:rsidRDefault="00EC052B">
      <w:pPr>
        <w:numPr>
          <w:ilvl w:val="1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Develop standardized reporting across the business units</w:t>
      </w: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Prepare periodic management reporting packages, identifying business drivers to support strategic decision making and developing corrective action for underp</w:t>
      </w:r>
      <w:r w:rsidRPr="004D0B7F">
        <w:rPr>
          <w:rFonts w:ascii="Arial" w:hAnsi="Arial" w:cs="Arial"/>
          <w:szCs w:val="21"/>
        </w:rPr>
        <w:t xml:space="preserve">erformance </w:t>
      </w: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Responsible for key-metric generation for use of senior leadership.  Other than financials, this report covers efficiency ratios for marketing, manufacturing, service and product management</w:t>
      </w: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Responsible for the submission and review of actual pe</w:t>
      </w:r>
      <w:r w:rsidRPr="004D0B7F">
        <w:rPr>
          <w:rFonts w:ascii="Arial" w:hAnsi="Arial" w:cs="Arial"/>
          <w:szCs w:val="21"/>
        </w:rPr>
        <w:t>rformance, estimates and flash forecast</w:t>
      </w: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Responsible for reviewing the P&amp;L, Balance Sheet entries.  Identifying drivers of Sales, Margins, Profit, Operating Cash, Inventory and A/R </w:t>
      </w: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Assist the Group Controller in the formulation and implementation accountin</w:t>
      </w:r>
      <w:r w:rsidRPr="004D0B7F">
        <w:rPr>
          <w:rFonts w:ascii="Arial" w:hAnsi="Arial" w:cs="Arial"/>
          <w:szCs w:val="21"/>
        </w:rPr>
        <w:t>g policies (i.e. IFRS), in particular those policies that help to standardize group reporting practices</w:t>
      </w: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Responsible for managing centralized cost for corporate HQ</w:t>
      </w: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Perform divisional internal-audit functions to analyze or prevent fraud and / or mismanagemen</w:t>
      </w:r>
      <w:r w:rsidRPr="004D0B7F">
        <w:rPr>
          <w:rFonts w:ascii="Arial" w:hAnsi="Arial" w:cs="Arial"/>
          <w:szCs w:val="21"/>
        </w:rPr>
        <w:t>t of company assets</w:t>
      </w: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Interact with the sales, R&amp;D, service and manufacturing leadership as needed</w:t>
      </w: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Participate in the implementation and monitoring of process improvement initiatives</w:t>
      </w: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As needed, support business unit accounting staff to direct the generation </w:t>
      </w:r>
      <w:r w:rsidRPr="004D0B7F">
        <w:rPr>
          <w:rFonts w:ascii="Arial" w:hAnsi="Arial" w:cs="Arial"/>
          <w:szCs w:val="21"/>
        </w:rPr>
        <w:t>of specific reports, improve reporting accuracy, resolve inter-company issues and provide leadership in interim situations</w:t>
      </w: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Manage legal entity, Sales &amp; Use Tax liabilities and local business registrations </w:t>
      </w:r>
    </w:p>
    <w:p w:rsidR="006018CC" w:rsidRPr="004D0B7F" w:rsidRDefault="00EC052B">
      <w:pPr>
        <w:numPr>
          <w:ilvl w:val="0"/>
          <w:numId w:val="2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Assist in the ensuring company compliance of appli</w:t>
      </w:r>
      <w:r w:rsidRPr="004D0B7F">
        <w:rPr>
          <w:rFonts w:ascii="Arial" w:hAnsi="Arial" w:cs="Arial"/>
          <w:szCs w:val="21"/>
        </w:rPr>
        <w:t>cable export control and security regulation</w:t>
      </w:r>
    </w:p>
    <w:p w:rsidR="006018CC" w:rsidRPr="004D0B7F" w:rsidRDefault="006018CC">
      <w:pPr>
        <w:pBdr>
          <w:bottom w:val="single" w:sz="6" w:space="1" w:color="auto"/>
        </w:pBdr>
        <w:jc w:val="both"/>
        <w:rPr>
          <w:rFonts w:ascii="Arial" w:hAnsi="Arial" w:cs="Arial"/>
          <w:szCs w:val="21"/>
        </w:rPr>
      </w:pPr>
    </w:p>
    <w:p w:rsidR="004D0B7F" w:rsidRPr="004D0B7F" w:rsidRDefault="004D0B7F">
      <w:pPr>
        <w:jc w:val="both"/>
        <w:rPr>
          <w:rFonts w:ascii="Arial" w:hAnsi="Arial" w:cs="Arial"/>
          <w:szCs w:val="21"/>
        </w:rPr>
      </w:pP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Mar 2002 – Jan 2004</w:t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Company:</w:t>
      </w:r>
      <w:r w:rsidRPr="004D0B7F">
        <w:rPr>
          <w:rFonts w:ascii="Arial" w:hAnsi="Arial" w:cs="Arial"/>
          <w:b/>
          <w:color w:val="808080"/>
          <w:szCs w:val="21"/>
        </w:rPr>
        <w:tab/>
        <w:t>XYZ</w:t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Location:</w:t>
      </w:r>
      <w:r w:rsidRPr="004D0B7F">
        <w:rPr>
          <w:rFonts w:ascii="Arial" w:hAnsi="Arial" w:cs="Arial"/>
          <w:b/>
          <w:color w:val="808080"/>
          <w:szCs w:val="21"/>
        </w:rPr>
        <w:tab/>
        <w:t>Canada</w:t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Position:</w:t>
      </w:r>
      <w:r w:rsidRPr="004D0B7F">
        <w:rPr>
          <w:rFonts w:ascii="Arial" w:hAnsi="Arial" w:cs="Arial"/>
          <w:b/>
          <w:color w:val="808080"/>
          <w:szCs w:val="21"/>
        </w:rPr>
        <w:tab/>
        <w:t>Sr. Business Analyst</w:t>
      </w:r>
    </w:p>
    <w:p w:rsidR="006018CC" w:rsidRPr="004D0B7F" w:rsidRDefault="006018CC">
      <w:pPr>
        <w:jc w:val="both"/>
        <w:rPr>
          <w:rFonts w:ascii="Arial" w:hAnsi="Arial" w:cs="Arial"/>
          <w:szCs w:val="21"/>
        </w:rPr>
      </w:pP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Lead business analyst for the following ancillary companies: ABC, XYZ, ABD</w:t>
      </w: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Financial modeling and analysis – utilize and apply </w:t>
      </w:r>
      <w:r w:rsidRPr="004D0B7F">
        <w:rPr>
          <w:rFonts w:ascii="Arial" w:hAnsi="Arial" w:cs="Arial"/>
          <w:szCs w:val="21"/>
        </w:rPr>
        <w:t>ROI, NPV, IRR, Pay Back and Cash Flow analysis</w:t>
      </w: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Responsible for $250,000 in revenue loss reduction. Ongoing revenue management resulting in $30,000 to $50,000 monthly loss reduction</w:t>
      </w: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Responsible for key metric data generation. Involves management of data sys</w:t>
      </w:r>
      <w:r w:rsidRPr="004D0B7F">
        <w:rPr>
          <w:rFonts w:ascii="Arial" w:hAnsi="Arial" w:cs="Arial"/>
          <w:szCs w:val="21"/>
        </w:rPr>
        <w:t>tems, process design and innovative financial reporting</w:t>
      </w: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Responsible for improving transactional data/database integrity</w:t>
      </w: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Develop and manage daily metrics reporting for four companies under the Retail Travel Services division. Analyze trends and communicate </w:t>
      </w:r>
      <w:r w:rsidRPr="004D0B7F">
        <w:rPr>
          <w:rFonts w:ascii="Arial" w:hAnsi="Arial" w:cs="Arial"/>
          <w:szCs w:val="21"/>
        </w:rPr>
        <w:t xml:space="preserve">results, identify areas of concern and make recommendations for action. </w:t>
      </w: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Development and manage weekly product financial metric reports (Air, Car, Hotel and Packages) and analysis tools. </w:t>
      </w: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Finance department representative to each product team to help asses</w:t>
      </w:r>
      <w:r w:rsidRPr="004D0B7F">
        <w:rPr>
          <w:rFonts w:ascii="Arial" w:hAnsi="Arial" w:cs="Arial"/>
          <w:szCs w:val="21"/>
        </w:rPr>
        <w:t xml:space="preserve">, quantify and advise on product initiatives and projects. </w:t>
      </w: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Investigate and understand the key business issues behind the numbers, and provide clear, concise and timely analyses and recommendations.</w:t>
      </w: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Monitor and Analyze all IT and Product Development Capita</w:t>
      </w:r>
      <w:r w:rsidRPr="004D0B7F">
        <w:rPr>
          <w:rFonts w:ascii="Arial" w:hAnsi="Arial" w:cs="Arial"/>
          <w:szCs w:val="21"/>
        </w:rPr>
        <w:t>l Budgeting. Translate projects into financial analysis and quantify both costs and benefits to arrive at an ROI Analysis and make recommendations to approve or disapprove.</w:t>
      </w: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Monthly forecasting of revenue and expenses</w:t>
      </w: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Monthly forecasting of Cost of Revenue </w:t>
      </w:r>
      <w:r w:rsidRPr="004D0B7F">
        <w:rPr>
          <w:rFonts w:ascii="Arial" w:hAnsi="Arial" w:cs="Arial"/>
          <w:szCs w:val="21"/>
        </w:rPr>
        <w:t>components</w:t>
      </w: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Monthly analysis of variance to forecast</w:t>
      </w: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Monthly consolidation and analysis of combined P&amp;L Forecast for four companies under the Retail Travel Services division. Responsible for validation and consolidation to corporate Hyperion system</w:t>
      </w:r>
    </w:p>
    <w:p w:rsidR="006018CC" w:rsidRPr="004D0B7F" w:rsidRDefault="00EC052B">
      <w:pPr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Conduct </w:t>
      </w:r>
      <w:r w:rsidRPr="004D0B7F">
        <w:rPr>
          <w:rFonts w:ascii="Arial" w:hAnsi="Arial" w:cs="Arial"/>
          <w:szCs w:val="21"/>
        </w:rPr>
        <w:t>Ad hoc financial reporting, financial modeling and special projects as needed; supporting Accounting, Marketing, Operations, Business Development, IT, Product Development and other Cendant affiliate groups.</w:t>
      </w:r>
    </w:p>
    <w:p w:rsidR="006018CC" w:rsidRPr="004D0B7F" w:rsidRDefault="006018CC">
      <w:pPr>
        <w:pBdr>
          <w:bottom w:val="single" w:sz="6" w:space="1" w:color="auto"/>
        </w:pBdr>
        <w:jc w:val="both"/>
        <w:rPr>
          <w:rFonts w:ascii="Arial" w:hAnsi="Arial" w:cs="Arial"/>
          <w:szCs w:val="21"/>
        </w:rPr>
      </w:pPr>
    </w:p>
    <w:p w:rsidR="004D0B7F" w:rsidRPr="004D0B7F" w:rsidRDefault="004D0B7F">
      <w:pPr>
        <w:jc w:val="both"/>
        <w:rPr>
          <w:rFonts w:ascii="Arial" w:hAnsi="Arial" w:cs="Arial"/>
          <w:szCs w:val="21"/>
        </w:rPr>
      </w:pP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Mar 2001 – Jan 2002</w:t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Company:</w:t>
      </w:r>
      <w:r w:rsidRPr="004D0B7F">
        <w:rPr>
          <w:rFonts w:ascii="Arial" w:hAnsi="Arial" w:cs="Arial"/>
          <w:b/>
          <w:color w:val="808080"/>
          <w:szCs w:val="21"/>
        </w:rPr>
        <w:tab/>
        <w:t>Power Sector Corp</w:t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Location:</w:t>
      </w:r>
      <w:r w:rsidRPr="004D0B7F">
        <w:rPr>
          <w:rFonts w:ascii="Arial" w:hAnsi="Arial" w:cs="Arial"/>
          <w:b/>
          <w:color w:val="808080"/>
          <w:szCs w:val="21"/>
        </w:rPr>
        <w:tab/>
        <w:t>USA</w:t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Position:</w:t>
      </w:r>
      <w:r w:rsidRPr="004D0B7F">
        <w:rPr>
          <w:rFonts w:ascii="Arial" w:hAnsi="Arial" w:cs="Arial"/>
          <w:b/>
          <w:color w:val="808080"/>
          <w:szCs w:val="21"/>
        </w:rPr>
        <w:tab/>
        <w:t>Sr. Business Analyst</w:t>
      </w:r>
    </w:p>
    <w:p w:rsidR="006018CC" w:rsidRPr="004D0B7F" w:rsidRDefault="006018CC">
      <w:pPr>
        <w:jc w:val="both"/>
        <w:rPr>
          <w:rFonts w:ascii="Arial" w:hAnsi="Arial" w:cs="Arial"/>
          <w:szCs w:val="21"/>
        </w:rPr>
      </w:pPr>
    </w:p>
    <w:p w:rsidR="006018CC" w:rsidRPr="004D0B7F" w:rsidRDefault="00EC052B">
      <w:pPr>
        <w:numPr>
          <w:ilvl w:val="0"/>
          <w:numId w:val="1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Developed a financial database system that allows Enron to monitor energy contract compliance</w:t>
      </w:r>
    </w:p>
    <w:p w:rsidR="006018CC" w:rsidRPr="004D0B7F" w:rsidRDefault="00EC052B">
      <w:pPr>
        <w:numPr>
          <w:ilvl w:val="0"/>
          <w:numId w:val="1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Analyze and create data fields used in determining contract compliance</w:t>
      </w:r>
    </w:p>
    <w:p w:rsidR="006018CC" w:rsidRPr="004D0B7F" w:rsidRDefault="00EC052B">
      <w:pPr>
        <w:numPr>
          <w:ilvl w:val="0"/>
          <w:numId w:val="1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Develop financial control reports to determin</w:t>
      </w:r>
      <w:r w:rsidRPr="004D0B7F">
        <w:rPr>
          <w:rFonts w:ascii="Arial" w:hAnsi="Arial" w:cs="Arial"/>
          <w:szCs w:val="21"/>
        </w:rPr>
        <w:t>e contract receivables and monitor for correct billing and collection</w:t>
      </w:r>
    </w:p>
    <w:p w:rsidR="006018CC" w:rsidRPr="004D0B7F" w:rsidRDefault="00EC052B">
      <w:pPr>
        <w:numPr>
          <w:ilvl w:val="0"/>
          <w:numId w:val="1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Identified over $9 million in collectible fees due consumption / contract breach</w:t>
      </w:r>
    </w:p>
    <w:p w:rsidR="006018CC" w:rsidRPr="004D0B7F" w:rsidRDefault="006018CC">
      <w:pPr>
        <w:pBdr>
          <w:bottom w:val="single" w:sz="6" w:space="1" w:color="auto"/>
        </w:pBdr>
        <w:jc w:val="both"/>
        <w:rPr>
          <w:rFonts w:ascii="Arial" w:hAnsi="Arial" w:cs="Arial"/>
          <w:szCs w:val="21"/>
        </w:rPr>
      </w:pPr>
    </w:p>
    <w:p w:rsidR="004D0B7F" w:rsidRPr="004D0B7F" w:rsidRDefault="004D0B7F">
      <w:pPr>
        <w:jc w:val="both"/>
        <w:rPr>
          <w:rFonts w:ascii="Arial" w:hAnsi="Arial" w:cs="Arial"/>
          <w:b/>
          <w:color w:val="808080"/>
          <w:szCs w:val="21"/>
        </w:rPr>
      </w:pP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Jul 1999 – Mar 2001</w:t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 xml:space="preserve">Company: </w:t>
      </w:r>
      <w:r w:rsidRPr="004D0B7F">
        <w:rPr>
          <w:rFonts w:ascii="Arial" w:hAnsi="Arial" w:cs="Arial"/>
          <w:b/>
          <w:color w:val="808080"/>
          <w:szCs w:val="21"/>
        </w:rPr>
        <w:tab/>
        <w:t>Insurance Sector Corp</w:t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Location:</w:t>
      </w:r>
      <w:r w:rsidRPr="004D0B7F">
        <w:rPr>
          <w:rFonts w:ascii="Arial" w:hAnsi="Arial" w:cs="Arial"/>
          <w:b/>
          <w:color w:val="808080"/>
          <w:szCs w:val="21"/>
        </w:rPr>
        <w:tab/>
        <w:t>USA</w:t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Position:</w:t>
      </w:r>
      <w:r w:rsidRPr="004D0B7F">
        <w:rPr>
          <w:rFonts w:ascii="Arial" w:hAnsi="Arial" w:cs="Arial"/>
          <w:b/>
          <w:color w:val="808080"/>
          <w:szCs w:val="21"/>
        </w:rPr>
        <w:tab/>
        <w:t xml:space="preserve">Sr. Financial Analyst </w:t>
      </w:r>
    </w:p>
    <w:p w:rsidR="006018CC" w:rsidRPr="004D0B7F" w:rsidRDefault="006018CC">
      <w:pPr>
        <w:jc w:val="both"/>
        <w:rPr>
          <w:rFonts w:ascii="Arial" w:hAnsi="Arial" w:cs="Arial"/>
          <w:szCs w:val="21"/>
        </w:rPr>
      </w:pPr>
    </w:p>
    <w:p w:rsidR="006018CC" w:rsidRPr="004D0B7F" w:rsidRDefault="00EC052B">
      <w:pPr>
        <w:numPr>
          <w:ilvl w:val="0"/>
          <w:numId w:val="5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Anal</w:t>
      </w:r>
      <w:r w:rsidRPr="004D0B7F">
        <w:rPr>
          <w:rFonts w:ascii="Arial" w:hAnsi="Arial" w:cs="Arial"/>
          <w:szCs w:val="21"/>
        </w:rPr>
        <w:t xml:space="preserve">yze, plan and forecast operational results (P/L), $950M in annual premium and $870M in claims related expenses </w:t>
      </w:r>
    </w:p>
    <w:p w:rsidR="006018CC" w:rsidRPr="004D0B7F" w:rsidRDefault="00EC052B">
      <w:pPr>
        <w:numPr>
          <w:ilvl w:val="0"/>
          <w:numId w:val="5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Identify areas of concern and make recommendations to senior management for action</w:t>
      </w:r>
    </w:p>
    <w:p w:rsidR="006018CC" w:rsidRPr="004D0B7F" w:rsidRDefault="00EC052B">
      <w:pPr>
        <w:numPr>
          <w:ilvl w:val="0"/>
          <w:numId w:val="5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Develop methodology and reports that quantify the impacts of </w:t>
      </w:r>
      <w:r w:rsidRPr="004D0B7F">
        <w:rPr>
          <w:rFonts w:ascii="Arial" w:hAnsi="Arial" w:cs="Arial"/>
          <w:szCs w:val="21"/>
        </w:rPr>
        <w:t xml:space="preserve">program or procedural initiatives </w:t>
      </w:r>
    </w:p>
    <w:p w:rsidR="006018CC" w:rsidRPr="004D0B7F" w:rsidRDefault="00EC052B">
      <w:pPr>
        <w:numPr>
          <w:ilvl w:val="0"/>
          <w:numId w:val="5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lastRenderedPageBreak/>
        <w:t>Design and Deliver weekly and monthly sales, production and loss reports; facilitate the transfer of results and analysis to sales leadership and other departments.</w:t>
      </w:r>
    </w:p>
    <w:p w:rsidR="006018CC" w:rsidRPr="004D0B7F" w:rsidRDefault="00EC052B">
      <w:pPr>
        <w:numPr>
          <w:ilvl w:val="0"/>
          <w:numId w:val="5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Develop forecasting tools and conduct training sessions </w:t>
      </w:r>
      <w:r w:rsidRPr="004D0B7F">
        <w:rPr>
          <w:rFonts w:ascii="Arial" w:hAnsi="Arial" w:cs="Arial"/>
          <w:szCs w:val="21"/>
        </w:rPr>
        <w:t>to promote the transfer of knowledge and skills to new analysts</w:t>
      </w:r>
    </w:p>
    <w:p w:rsidR="006018CC" w:rsidRPr="004D0B7F" w:rsidRDefault="00EC052B">
      <w:pPr>
        <w:numPr>
          <w:ilvl w:val="0"/>
          <w:numId w:val="5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Monthly and weekly financial reporting of premiums, losses, sales growth and claims expenses; identifying variances and adverse trends</w:t>
      </w:r>
    </w:p>
    <w:p w:rsidR="006018CC" w:rsidRPr="004D0B7F" w:rsidRDefault="00EC052B">
      <w:pPr>
        <w:numPr>
          <w:ilvl w:val="0"/>
          <w:numId w:val="5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Lead analysis for sales reorganization – making possible </w:t>
      </w:r>
      <w:r w:rsidRPr="004D0B7F">
        <w:rPr>
          <w:rFonts w:ascii="Arial" w:hAnsi="Arial" w:cs="Arial"/>
          <w:szCs w:val="21"/>
        </w:rPr>
        <w:t>the expansion of 2 additional sales territories (6 total) while lowering overall expenses by 15%.</w:t>
      </w:r>
    </w:p>
    <w:p w:rsidR="006018CC" w:rsidRPr="004D0B7F" w:rsidRDefault="00EC052B">
      <w:pPr>
        <w:numPr>
          <w:ilvl w:val="0"/>
          <w:numId w:val="5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Re-distribute agents and market territories to enhance sales growth and improve on expense management</w:t>
      </w:r>
    </w:p>
    <w:p w:rsidR="006018CC" w:rsidRPr="004D0B7F" w:rsidRDefault="00EC052B">
      <w:pPr>
        <w:numPr>
          <w:ilvl w:val="0"/>
          <w:numId w:val="5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Equitable allocation of annual plan goals</w:t>
      </w:r>
    </w:p>
    <w:p w:rsidR="006018CC" w:rsidRPr="004D0B7F" w:rsidRDefault="00EC052B">
      <w:pPr>
        <w:numPr>
          <w:ilvl w:val="0"/>
          <w:numId w:val="5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Assist in the </w:t>
      </w:r>
      <w:r w:rsidRPr="004D0B7F">
        <w:rPr>
          <w:rFonts w:ascii="Arial" w:hAnsi="Arial" w:cs="Arial"/>
          <w:szCs w:val="21"/>
        </w:rPr>
        <w:t>development and submission of the annual plan and the corresponding quarterly updates</w:t>
      </w:r>
    </w:p>
    <w:p w:rsidR="006018CC" w:rsidRPr="004D0B7F" w:rsidRDefault="00EC052B">
      <w:pPr>
        <w:numPr>
          <w:ilvl w:val="0"/>
          <w:numId w:val="5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Develop and design financial models that monitor sales growth and identify variances to plan and forecasts </w:t>
      </w:r>
    </w:p>
    <w:p w:rsidR="006018CC" w:rsidRPr="004D0B7F" w:rsidRDefault="00EC052B">
      <w:pPr>
        <w:numPr>
          <w:ilvl w:val="0"/>
          <w:numId w:val="5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Develop operating guides for all financial models created</w:t>
      </w:r>
    </w:p>
    <w:p w:rsidR="006018CC" w:rsidRPr="004D0B7F" w:rsidRDefault="006018CC">
      <w:pPr>
        <w:jc w:val="both"/>
        <w:rPr>
          <w:rFonts w:ascii="Arial" w:hAnsi="Arial" w:cs="Arial"/>
          <w:b/>
          <w:color w:val="808080"/>
          <w:szCs w:val="21"/>
        </w:rPr>
      </w:pPr>
    </w:p>
    <w:p w:rsidR="006018CC" w:rsidRPr="004D0B7F" w:rsidRDefault="006018CC">
      <w:pPr>
        <w:jc w:val="both"/>
        <w:rPr>
          <w:rFonts w:ascii="Arial" w:hAnsi="Arial" w:cs="Arial"/>
          <w:b/>
          <w:color w:val="808080"/>
          <w:szCs w:val="21"/>
        </w:rPr>
      </w:pP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Location:</w:t>
      </w:r>
      <w:r w:rsidRPr="004D0B7F">
        <w:rPr>
          <w:rFonts w:ascii="Arial" w:hAnsi="Arial" w:cs="Arial"/>
          <w:b/>
          <w:color w:val="808080"/>
          <w:szCs w:val="21"/>
        </w:rPr>
        <w:tab/>
        <w:t>Manila, UK</w:t>
      </w: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Position:</w:t>
      </w:r>
      <w:r w:rsidRPr="004D0B7F">
        <w:rPr>
          <w:rFonts w:ascii="Arial" w:hAnsi="Arial" w:cs="Arial"/>
          <w:b/>
          <w:color w:val="808080"/>
          <w:szCs w:val="21"/>
        </w:rPr>
        <w:tab/>
        <w:t xml:space="preserve">Sr. Business Analyst </w:t>
      </w:r>
    </w:p>
    <w:p w:rsidR="006018CC" w:rsidRPr="004D0B7F" w:rsidRDefault="006018CC">
      <w:pPr>
        <w:jc w:val="both"/>
        <w:rPr>
          <w:rFonts w:ascii="Arial" w:hAnsi="Arial" w:cs="Arial"/>
          <w:szCs w:val="21"/>
        </w:rPr>
      </w:pPr>
    </w:p>
    <w:p w:rsidR="006018CC" w:rsidRPr="004D0B7F" w:rsidRDefault="00EC052B">
      <w:pPr>
        <w:numPr>
          <w:ilvl w:val="0"/>
          <w:numId w:val="4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Special projects analyst - identifying and evaluating investment and business acquisition opportunities up to $500M</w:t>
      </w:r>
    </w:p>
    <w:p w:rsidR="006018CC" w:rsidRPr="004D0B7F" w:rsidRDefault="00EC052B">
      <w:pPr>
        <w:numPr>
          <w:ilvl w:val="0"/>
          <w:numId w:val="4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Perform due diligence, risk analysis, project valuation and ROI analysis</w:t>
      </w:r>
    </w:p>
    <w:p w:rsidR="006018CC" w:rsidRPr="004D0B7F" w:rsidRDefault="00EC052B">
      <w:pPr>
        <w:numPr>
          <w:ilvl w:val="0"/>
          <w:numId w:val="4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 xml:space="preserve">Partner with </w:t>
      </w:r>
      <w:r w:rsidRPr="004D0B7F">
        <w:rPr>
          <w:rFonts w:ascii="Arial" w:hAnsi="Arial" w:cs="Arial"/>
          <w:szCs w:val="21"/>
        </w:rPr>
        <w:t>project proponents, operations and marketing experts to develop business case</w:t>
      </w:r>
    </w:p>
    <w:p w:rsidR="006018CC" w:rsidRPr="004D0B7F" w:rsidRDefault="00EC052B">
      <w:pPr>
        <w:numPr>
          <w:ilvl w:val="0"/>
          <w:numId w:val="4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Utilize IRR, NPV, EVA, cost of capital and resource allocation as basis for financial evaluations</w:t>
      </w:r>
    </w:p>
    <w:p w:rsidR="006018CC" w:rsidRPr="004D0B7F" w:rsidRDefault="00EC052B">
      <w:pPr>
        <w:numPr>
          <w:ilvl w:val="0"/>
          <w:numId w:val="4"/>
        </w:num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Develop reports and summaries for presentation to senior management and board of</w:t>
      </w:r>
      <w:r w:rsidRPr="004D0B7F">
        <w:rPr>
          <w:rFonts w:ascii="Arial" w:hAnsi="Arial" w:cs="Arial"/>
          <w:szCs w:val="21"/>
        </w:rPr>
        <w:t xml:space="preserve"> directors</w:t>
      </w:r>
    </w:p>
    <w:p w:rsidR="006018CC" w:rsidRPr="004D0B7F" w:rsidRDefault="006018CC">
      <w:pPr>
        <w:pBdr>
          <w:bottom w:val="single" w:sz="6" w:space="1" w:color="auto"/>
        </w:pBdr>
        <w:jc w:val="both"/>
        <w:rPr>
          <w:rFonts w:ascii="Arial" w:hAnsi="Arial" w:cs="Arial"/>
          <w:szCs w:val="21"/>
        </w:rPr>
      </w:pPr>
    </w:p>
    <w:p w:rsidR="004D0B7F" w:rsidRPr="004D0B7F" w:rsidRDefault="004D0B7F">
      <w:pPr>
        <w:jc w:val="both"/>
        <w:rPr>
          <w:rFonts w:ascii="Arial" w:hAnsi="Arial" w:cs="Arial"/>
          <w:b/>
          <w:color w:val="808080"/>
          <w:szCs w:val="21"/>
        </w:rPr>
      </w:pP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Education</w:t>
      </w:r>
    </w:p>
    <w:p w:rsidR="006018CC" w:rsidRPr="004D0B7F" w:rsidRDefault="006018CC">
      <w:pPr>
        <w:jc w:val="both"/>
        <w:rPr>
          <w:rFonts w:ascii="Arial" w:hAnsi="Arial" w:cs="Arial"/>
          <w:szCs w:val="21"/>
        </w:rPr>
      </w:pPr>
    </w:p>
    <w:p w:rsidR="006018CC" w:rsidRPr="004D0B7F" w:rsidRDefault="00EC052B">
      <w:p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Asian Institute of Management, Singapore</w:t>
      </w:r>
    </w:p>
    <w:p w:rsidR="006018CC" w:rsidRPr="004D0B7F" w:rsidRDefault="00EC052B">
      <w:pPr>
        <w:jc w:val="both"/>
        <w:rPr>
          <w:rFonts w:ascii="Arial" w:hAnsi="Arial" w:cs="Arial"/>
          <w:szCs w:val="21"/>
        </w:rPr>
      </w:pPr>
      <w:r w:rsidRPr="004D0B7F">
        <w:rPr>
          <w:rFonts w:ascii="Arial" w:eastAsia="Arial" w:hAnsi="Arial" w:cs="Arial"/>
          <w:szCs w:val="21"/>
        </w:rPr>
        <w:t xml:space="preserve">• </w:t>
      </w:r>
      <w:r w:rsidRPr="004D0B7F">
        <w:rPr>
          <w:rFonts w:ascii="Arial" w:hAnsi="Arial" w:cs="Arial"/>
          <w:szCs w:val="21"/>
        </w:rPr>
        <w:t>MBA, May 1996</w:t>
      </w:r>
    </w:p>
    <w:p w:rsidR="006018CC" w:rsidRPr="004D0B7F" w:rsidRDefault="006018CC">
      <w:pPr>
        <w:jc w:val="both"/>
        <w:rPr>
          <w:rFonts w:ascii="Arial" w:hAnsi="Arial" w:cs="Arial"/>
          <w:szCs w:val="21"/>
        </w:rPr>
      </w:pPr>
    </w:p>
    <w:p w:rsidR="006018CC" w:rsidRPr="004D0B7F" w:rsidRDefault="00EC052B">
      <w:pPr>
        <w:jc w:val="both"/>
        <w:rPr>
          <w:rFonts w:ascii="Arial" w:hAnsi="Arial" w:cs="Arial"/>
          <w:szCs w:val="21"/>
        </w:rPr>
      </w:pPr>
      <w:r w:rsidRPr="004D0B7F">
        <w:rPr>
          <w:rFonts w:ascii="Arial" w:hAnsi="Arial" w:cs="Arial"/>
          <w:szCs w:val="21"/>
        </w:rPr>
        <w:t>La Salle University, Australia</w:t>
      </w:r>
      <w:r w:rsidRPr="004D0B7F">
        <w:rPr>
          <w:rFonts w:ascii="Arial" w:hAnsi="Arial" w:cs="Arial"/>
          <w:szCs w:val="21"/>
        </w:rPr>
        <w:tab/>
      </w:r>
      <w:r w:rsidRPr="004D0B7F">
        <w:rPr>
          <w:rFonts w:ascii="Arial" w:hAnsi="Arial" w:cs="Arial"/>
          <w:szCs w:val="21"/>
        </w:rPr>
        <w:tab/>
        <w:t xml:space="preserve"> </w:t>
      </w:r>
      <w:r w:rsidRPr="004D0B7F">
        <w:rPr>
          <w:rFonts w:ascii="Arial" w:hAnsi="Arial" w:cs="Arial"/>
          <w:szCs w:val="21"/>
        </w:rPr>
        <w:tab/>
      </w:r>
      <w:r w:rsidRPr="004D0B7F">
        <w:rPr>
          <w:rFonts w:ascii="Arial" w:hAnsi="Arial" w:cs="Arial"/>
          <w:szCs w:val="21"/>
        </w:rPr>
        <w:tab/>
      </w:r>
      <w:r w:rsidRPr="004D0B7F">
        <w:rPr>
          <w:rFonts w:ascii="Arial" w:hAnsi="Arial" w:cs="Arial"/>
          <w:szCs w:val="21"/>
        </w:rPr>
        <w:tab/>
      </w:r>
      <w:r w:rsidRPr="004D0B7F">
        <w:rPr>
          <w:rFonts w:ascii="Arial" w:hAnsi="Arial" w:cs="Arial"/>
          <w:szCs w:val="21"/>
        </w:rPr>
        <w:tab/>
      </w:r>
    </w:p>
    <w:p w:rsidR="006018CC" w:rsidRPr="004D0B7F" w:rsidRDefault="00EC052B">
      <w:pPr>
        <w:jc w:val="both"/>
        <w:rPr>
          <w:rFonts w:ascii="Arial" w:hAnsi="Arial" w:cs="Arial"/>
          <w:szCs w:val="21"/>
        </w:rPr>
      </w:pPr>
      <w:r w:rsidRPr="004D0B7F">
        <w:rPr>
          <w:rFonts w:ascii="Arial" w:eastAsia="Arial" w:hAnsi="Arial" w:cs="Arial"/>
          <w:szCs w:val="21"/>
        </w:rPr>
        <w:t xml:space="preserve">• </w:t>
      </w:r>
      <w:r w:rsidRPr="004D0B7F">
        <w:rPr>
          <w:rFonts w:ascii="Arial" w:hAnsi="Arial" w:cs="Arial"/>
          <w:szCs w:val="21"/>
        </w:rPr>
        <w:t>BS in Economics, Sept 1992</w:t>
      </w:r>
    </w:p>
    <w:p w:rsidR="006018CC" w:rsidRPr="004D0B7F" w:rsidRDefault="006018CC">
      <w:pPr>
        <w:pBdr>
          <w:bottom w:val="single" w:sz="6" w:space="1" w:color="auto"/>
        </w:pBdr>
        <w:jc w:val="both"/>
        <w:rPr>
          <w:rFonts w:ascii="Arial" w:hAnsi="Arial" w:cs="Arial"/>
          <w:szCs w:val="21"/>
        </w:rPr>
      </w:pPr>
    </w:p>
    <w:p w:rsidR="004D0B7F" w:rsidRPr="004D0B7F" w:rsidRDefault="004D0B7F">
      <w:pPr>
        <w:jc w:val="both"/>
        <w:rPr>
          <w:rFonts w:ascii="Arial" w:hAnsi="Arial" w:cs="Arial"/>
          <w:szCs w:val="21"/>
        </w:rPr>
      </w:pP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Skills &amp; Other Qualifications</w:t>
      </w:r>
    </w:p>
    <w:p w:rsidR="006018CC" w:rsidRPr="004D0B7F" w:rsidRDefault="006018CC">
      <w:pPr>
        <w:jc w:val="both"/>
        <w:rPr>
          <w:rFonts w:ascii="Arial" w:hAnsi="Arial" w:cs="Arial"/>
          <w:szCs w:val="21"/>
        </w:rPr>
      </w:pPr>
    </w:p>
    <w:p w:rsidR="006018CC" w:rsidRPr="004D0B7F" w:rsidRDefault="00EC052B">
      <w:pPr>
        <w:jc w:val="both"/>
        <w:rPr>
          <w:rFonts w:ascii="Arial" w:hAnsi="Arial" w:cs="Arial"/>
          <w:szCs w:val="21"/>
        </w:rPr>
      </w:pPr>
      <w:r w:rsidRPr="004D0B7F">
        <w:rPr>
          <w:rFonts w:ascii="Arial" w:eastAsia="Arial" w:hAnsi="Arial" w:cs="Arial"/>
          <w:szCs w:val="21"/>
        </w:rPr>
        <w:t xml:space="preserve">• </w:t>
      </w:r>
      <w:r w:rsidRPr="004D0B7F">
        <w:rPr>
          <w:rFonts w:ascii="Arial" w:hAnsi="Arial" w:cs="Arial"/>
          <w:szCs w:val="21"/>
        </w:rPr>
        <w:t xml:space="preserve">Expert financial spreadsheet modeling, with advanced skills in utilizing </w:t>
      </w:r>
      <w:r w:rsidRPr="004D0B7F">
        <w:rPr>
          <w:rFonts w:ascii="Arial" w:hAnsi="Arial" w:cs="Arial"/>
          <w:szCs w:val="21"/>
        </w:rPr>
        <w:t>MS Excel and MS Access</w:t>
      </w:r>
    </w:p>
    <w:p w:rsidR="006018CC" w:rsidRPr="004D0B7F" w:rsidRDefault="00EC052B">
      <w:pPr>
        <w:jc w:val="both"/>
        <w:rPr>
          <w:rFonts w:ascii="Arial" w:hAnsi="Arial" w:cs="Arial"/>
          <w:szCs w:val="21"/>
        </w:rPr>
      </w:pPr>
      <w:r w:rsidRPr="004D0B7F">
        <w:rPr>
          <w:rFonts w:ascii="Arial" w:eastAsia="Arial" w:hAnsi="Arial" w:cs="Arial"/>
          <w:szCs w:val="21"/>
        </w:rPr>
        <w:t xml:space="preserve">• </w:t>
      </w:r>
      <w:r w:rsidRPr="004D0B7F">
        <w:rPr>
          <w:rFonts w:ascii="Arial" w:hAnsi="Arial" w:cs="Arial"/>
          <w:szCs w:val="21"/>
        </w:rPr>
        <w:t xml:space="preserve">Strong computer skills and familiarity with Hyperion Enterprise, Hyperion Schedules, Hyperion Excel Retrieve, </w:t>
      </w:r>
      <w:proofErr w:type="gramStart"/>
      <w:r w:rsidRPr="004D0B7F">
        <w:rPr>
          <w:rFonts w:ascii="Arial" w:hAnsi="Arial" w:cs="Arial"/>
          <w:szCs w:val="21"/>
        </w:rPr>
        <w:t>Hyperion  Pillar</w:t>
      </w:r>
      <w:proofErr w:type="gramEnd"/>
      <w:r w:rsidRPr="004D0B7F">
        <w:rPr>
          <w:rFonts w:ascii="Arial" w:hAnsi="Arial" w:cs="Arial"/>
          <w:szCs w:val="21"/>
        </w:rPr>
        <w:t xml:space="preserve">, </w:t>
      </w:r>
      <w:proofErr w:type="spellStart"/>
      <w:r w:rsidRPr="004D0B7F">
        <w:rPr>
          <w:rFonts w:ascii="Arial" w:hAnsi="Arial" w:cs="Arial"/>
          <w:szCs w:val="21"/>
        </w:rPr>
        <w:t>Globalware</w:t>
      </w:r>
      <w:proofErr w:type="spellEnd"/>
      <w:r w:rsidRPr="004D0B7F">
        <w:rPr>
          <w:rFonts w:ascii="Arial" w:hAnsi="Arial" w:cs="Arial"/>
          <w:szCs w:val="21"/>
        </w:rPr>
        <w:t xml:space="preserve">,  </w:t>
      </w:r>
      <w:proofErr w:type="spellStart"/>
      <w:r w:rsidRPr="004D0B7F">
        <w:rPr>
          <w:rFonts w:ascii="Arial" w:hAnsi="Arial" w:cs="Arial"/>
          <w:szCs w:val="21"/>
        </w:rPr>
        <w:t>BrioQuery</w:t>
      </w:r>
      <w:proofErr w:type="spellEnd"/>
      <w:r w:rsidRPr="004D0B7F">
        <w:rPr>
          <w:rFonts w:ascii="Arial" w:hAnsi="Arial" w:cs="Arial"/>
          <w:szCs w:val="21"/>
        </w:rPr>
        <w:t xml:space="preserve">, Commander Prism, Monarch ,  MS Word, MS Project, and MS </w:t>
      </w:r>
      <w:proofErr w:type="spellStart"/>
      <w:r w:rsidRPr="004D0B7F">
        <w:rPr>
          <w:rFonts w:ascii="Arial" w:hAnsi="Arial" w:cs="Arial"/>
          <w:szCs w:val="21"/>
        </w:rPr>
        <w:t>Powerpoint</w:t>
      </w:r>
      <w:proofErr w:type="spellEnd"/>
    </w:p>
    <w:p w:rsidR="006018CC" w:rsidRPr="004D0B7F" w:rsidRDefault="00EC052B">
      <w:pPr>
        <w:jc w:val="both"/>
        <w:rPr>
          <w:rFonts w:ascii="Arial" w:hAnsi="Arial" w:cs="Arial"/>
          <w:szCs w:val="21"/>
        </w:rPr>
      </w:pPr>
      <w:r w:rsidRPr="004D0B7F">
        <w:rPr>
          <w:rFonts w:ascii="Arial" w:eastAsia="Arial" w:hAnsi="Arial" w:cs="Arial"/>
          <w:szCs w:val="21"/>
        </w:rPr>
        <w:t xml:space="preserve">• </w:t>
      </w:r>
      <w:r w:rsidRPr="004D0B7F">
        <w:rPr>
          <w:rFonts w:ascii="Arial" w:hAnsi="Arial" w:cs="Arial"/>
          <w:szCs w:val="21"/>
        </w:rPr>
        <w:t>Hardworkin</w:t>
      </w:r>
      <w:r w:rsidRPr="004D0B7F">
        <w:rPr>
          <w:rFonts w:ascii="Arial" w:hAnsi="Arial" w:cs="Arial"/>
          <w:szCs w:val="21"/>
        </w:rPr>
        <w:t>g, versatile, team player and action-result oriented.</w:t>
      </w:r>
    </w:p>
    <w:p w:rsidR="006018CC" w:rsidRPr="004D0B7F" w:rsidRDefault="006018CC">
      <w:pPr>
        <w:pBdr>
          <w:bottom w:val="single" w:sz="6" w:space="1" w:color="auto"/>
        </w:pBdr>
        <w:jc w:val="both"/>
        <w:rPr>
          <w:rFonts w:ascii="Arial" w:hAnsi="Arial" w:cs="Arial"/>
          <w:szCs w:val="21"/>
        </w:rPr>
      </w:pPr>
    </w:p>
    <w:p w:rsidR="004D0B7F" w:rsidRPr="004D0B7F" w:rsidRDefault="004D0B7F">
      <w:pPr>
        <w:jc w:val="both"/>
        <w:rPr>
          <w:rFonts w:ascii="Arial" w:hAnsi="Arial" w:cs="Arial"/>
          <w:szCs w:val="21"/>
        </w:rPr>
      </w:pPr>
    </w:p>
    <w:p w:rsidR="006018CC" w:rsidRPr="004D0B7F" w:rsidRDefault="00EC052B">
      <w:pPr>
        <w:jc w:val="both"/>
        <w:rPr>
          <w:rFonts w:ascii="Arial" w:hAnsi="Arial" w:cs="Arial"/>
          <w:b/>
          <w:color w:val="808080"/>
          <w:szCs w:val="21"/>
        </w:rPr>
      </w:pPr>
      <w:r w:rsidRPr="004D0B7F">
        <w:rPr>
          <w:rFonts w:ascii="Arial" w:hAnsi="Arial" w:cs="Arial"/>
          <w:b/>
          <w:color w:val="808080"/>
          <w:szCs w:val="21"/>
        </w:rPr>
        <w:t>Pertinent Information</w:t>
      </w:r>
    </w:p>
    <w:p w:rsidR="006018CC" w:rsidRPr="004D0B7F" w:rsidRDefault="00EC052B">
      <w:pPr>
        <w:jc w:val="both"/>
        <w:rPr>
          <w:rFonts w:ascii="Arial" w:hAnsi="Arial" w:cs="Arial"/>
          <w:szCs w:val="21"/>
        </w:rPr>
      </w:pPr>
      <w:r w:rsidRPr="004D0B7F">
        <w:rPr>
          <w:rFonts w:ascii="Arial" w:eastAsia="Arial" w:hAnsi="Arial" w:cs="Arial"/>
          <w:szCs w:val="21"/>
        </w:rPr>
        <w:t xml:space="preserve">• </w:t>
      </w:r>
      <w:r w:rsidRPr="004D0B7F">
        <w:rPr>
          <w:rFonts w:ascii="Arial" w:hAnsi="Arial" w:cs="Arial"/>
          <w:szCs w:val="21"/>
        </w:rPr>
        <w:t xml:space="preserve">Valid International driving license </w:t>
      </w:r>
    </w:p>
    <w:p w:rsidR="006018CC" w:rsidRPr="004D0B7F" w:rsidRDefault="006018CC">
      <w:pPr>
        <w:pBdr>
          <w:bottom w:val="single" w:sz="6" w:space="1" w:color="auto"/>
        </w:pBdr>
        <w:jc w:val="both"/>
        <w:rPr>
          <w:rFonts w:ascii="Arial" w:hAnsi="Arial" w:cs="Arial"/>
          <w:szCs w:val="21"/>
        </w:rPr>
      </w:pPr>
    </w:p>
    <w:p w:rsidR="004D0B7F" w:rsidRPr="004D0B7F" w:rsidRDefault="004D0B7F">
      <w:pPr>
        <w:jc w:val="both"/>
        <w:rPr>
          <w:rFonts w:ascii="Arial" w:hAnsi="Arial" w:cs="Arial"/>
          <w:szCs w:val="21"/>
        </w:rPr>
      </w:pPr>
      <w:bookmarkStart w:id="0" w:name="_GoBack"/>
      <w:bookmarkEnd w:id="0"/>
    </w:p>
    <w:p w:rsidR="006018CC" w:rsidRPr="004D0B7F" w:rsidRDefault="006018CC">
      <w:pPr>
        <w:jc w:val="both"/>
        <w:rPr>
          <w:rFonts w:ascii="Arial" w:hAnsi="Arial" w:cs="Arial"/>
          <w:szCs w:val="21"/>
        </w:rPr>
      </w:pPr>
    </w:p>
    <w:p w:rsidR="006018CC" w:rsidRPr="004D0B7F" w:rsidRDefault="006018CC">
      <w:pPr>
        <w:jc w:val="both"/>
        <w:rPr>
          <w:rFonts w:ascii="Arial" w:hAnsi="Arial"/>
          <w:szCs w:val="21"/>
        </w:rPr>
      </w:pPr>
    </w:p>
    <w:sectPr w:rsidR="006018CC" w:rsidRPr="004D0B7F" w:rsidSect="00C63205">
      <w:pgSz w:w="11906" w:h="16838"/>
      <w:pgMar w:top="720" w:right="720" w:bottom="720" w:left="72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2B" w:rsidRDefault="00EC052B">
      <w:r>
        <w:separator/>
      </w:r>
    </w:p>
  </w:endnote>
  <w:endnote w:type="continuationSeparator" w:id="0">
    <w:p w:rsidR="00EC052B" w:rsidRDefault="00EC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2B" w:rsidRDefault="00EC052B">
      <w:r>
        <w:separator/>
      </w:r>
    </w:p>
  </w:footnote>
  <w:footnote w:type="continuationSeparator" w:id="0">
    <w:p w:rsidR="00EC052B" w:rsidRDefault="00EC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1EB"/>
    <w:multiLevelType w:val="multilevel"/>
    <w:tmpl w:val="8C70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244F69"/>
    <w:multiLevelType w:val="multilevel"/>
    <w:tmpl w:val="6502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B002106"/>
    <w:multiLevelType w:val="multilevel"/>
    <w:tmpl w:val="1654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054A02"/>
    <w:multiLevelType w:val="multilevel"/>
    <w:tmpl w:val="CDE8B1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C04FE0"/>
    <w:multiLevelType w:val="multilevel"/>
    <w:tmpl w:val="02E2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2D6B66"/>
    <w:multiLevelType w:val="multilevel"/>
    <w:tmpl w:val="D1C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8CC"/>
    <w:rsid w:val="004D0B7F"/>
    <w:rsid w:val="006018CC"/>
    <w:rsid w:val="00C63205"/>
    <w:rsid w:val="00E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DF28"/>
  <w15:docId w15:val="{274ED234-360A-46AA-BF6B-F16668A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8"/>
      <w:szCs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HeaderChar">
    <w:name w:val="Header Char"/>
    <w:basedOn w:val="DefaultParagraphFont"/>
    <w:rPr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rPr>
      <w:rFonts w:cs="Symbol"/>
      <w:sz w:val="18"/>
      <w:szCs w:val="18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ascii="Arial" w:hAnsi="Arial" w:cs="Arial"/>
      <w:sz w:val="14"/>
      <w:szCs w:val="20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ascii="Arial" w:hAnsi="Arial" w:cs="Arial"/>
      <w:sz w:val="14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CV- Finance Analyst/Finance Manger/Senior Finance Professional</dc:title>
  <dc:creator>UAE HR Zone</dc:creator>
  <cp:lastModifiedBy>Sagar</cp:lastModifiedBy>
  <cp:revision>4</cp:revision>
  <dcterms:created xsi:type="dcterms:W3CDTF">2009-05-28T00:32:00Z</dcterms:created>
  <dcterms:modified xsi:type="dcterms:W3CDTF">2019-09-29T05:43:00Z</dcterms:modified>
  <dc:language>en-IN</dc:language>
</cp:coreProperties>
</file>